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2292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Смагина С.П.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Смагина Сергея Павловича,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Смагин 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9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«Монетка» по адресу: ХМАО-Югра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Смагин 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Смагина 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Смагина 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Смагина 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Смагина Сергея Павловича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Style w:val="cat-Sumgrp-15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2292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2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4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0rplc-2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21rplc-3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22rplc-3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23rplc-3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КБК </w:t>
      </w:r>
      <w:r>
        <w:rPr>
          <w:rFonts w:ascii="Times New Roman" w:eastAsia="Times New Roman" w:hAnsi="Times New Roman" w:cs="Times New Roman"/>
          <w:sz w:val="22"/>
          <w:szCs w:val="22"/>
        </w:rPr>
        <w:t>720</w:t>
      </w:r>
      <w:r>
        <w:rPr>
          <w:rFonts w:ascii="Times New Roman" w:eastAsia="Times New Roman" w:hAnsi="Times New Roman" w:cs="Times New Roman"/>
          <w:sz w:val="22"/>
          <w:szCs w:val="22"/>
        </w:rPr>
        <w:t>11601203010021140</w:t>
      </w:r>
      <w:r>
        <w:rPr>
          <w:rFonts w:ascii="Times New Roman" w:eastAsia="Times New Roman" w:hAnsi="Times New Roman" w:cs="Times New Roman"/>
          <w:sz w:val="22"/>
          <w:szCs w:val="22"/>
        </w:rPr>
        <w:t>, 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0412365400665022922420166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6rplc-3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5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6rplc-35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</w:t>
      </w:r>
    </w:p>
    <w:p>
      <w:pPr>
        <w:spacing w:before="0" w:after="0"/>
        <w:ind w:firstLine="142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7rplc-8">
    <w:name w:val="cat-UserDefined grp-27 rplc-8"/>
    <w:basedOn w:val="DefaultParagraphFont"/>
  </w:style>
  <w:style w:type="character" w:customStyle="1" w:styleId="cat-Timegrp-19rplc-15">
    <w:name w:val="cat-Time grp-19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PhoneNumbergrp-20rplc-29">
    <w:name w:val="cat-PhoneNumber grp-20 rplc-29"/>
    <w:basedOn w:val="DefaultParagraphFont"/>
  </w:style>
  <w:style w:type="character" w:customStyle="1" w:styleId="cat-PhoneNumbergrp-21rplc-30">
    <w:name w:val="cat-PhoneNumber grp-21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SumInWordsgrp-16rplc-35">
    <w:name w:val="cat-SumInWords grp-1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